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EADD" w14:textId="77777777" w:rsidR="00FD0D4C" w:rsidRPr="00FD0D4C" w:rsidRDefault="00FD0D4C" w:rsidP="00FD0D4C">
      <w:pPr>
        <w:jc w:val="center"/>
        <w:rPr>
          <w:rFonts w:ascii="Calibri" w:hAnsi="Calibri" w:cs="Calibri"/>
          <w:b/>
          <w:bCs/>
        </w:rPr>
      </w:pPr>
    </w:p>
    <w:p w14:paraId="672AC3F3" w14:textId="6E0BCFD5" w:rsidR="00FD0D4C" w:rsidRPr="00FD0D4C" w:rsidRDefault="00FD0D4C" w:rsidP="00B41396">
      <w:pPr>
        <w:jc w:val="center"/>
        <w:rPr>
          <w:rFonts w:ascii="Calibri" w:hAnsi="Calibri" w:cs="Calibri"/>
          <w:b/>
          <w:bCs/>
        </w:rPr>
      </w:pPr>
      <w:r w:rsidRPr="00FD0D4C">
        <w:rPr>
          <w:rFonts w:ascii="Calibri" w:hAnsi="Calibri" w:cs="Calibri"/>
          <w:b/>
          <w:bCs/>
        </w:rPr>
        <w:t>Culture, Éducation Artistique et Culturelle (EAC) et Prison</w:t>
      </w:r>
    </w:p>
    <w:p w14:paraId="5A31B1A0" w14:textId="77777777" w:rsidR="00FD0D4C" w:rsidRDefault="00FD0D4C" w:rsidP="00B41396">
      <w:pPr>
        <w:jc w:val="center"/>
        <w:rPr>
          <w:rFonts w:ascii="Calibri" w:hAnsi="Calibri" w:cs="Calibri"/>
          <w:b/>
          <w:bCs/>
        </w:rPr>
      </w:pPr>
      <w:r w:rsidRPr="00FD0D4C">
        <w:rPr>
          <w:rFonts w:ascii="Calibri" w:hAnsi="Calibri" w:cs="Calibri"/>
          <w:b/>
          <w:bCs/>
        </w:rPr>
        <w:t>La Maison des Professionnels du Spectacle Vivant — Avignon durant le Festival d’Avignon 2026</w:t>
      </w:r>
    </w:p>
    <w:p w14:paraId="75AAF5C5" w14:textId="626807F1" w:rsidR="00B41396" w:rsidRPr="00B41396" w:rsidRDefault="00B41396" w:rsidP="00B41396">
      <w:pPr>
        <w:jc w:val="center"/>
        <w:rPr>
          <w:rFonts w:ascii="Calibri" w:hAnsi="Calibri" w:cs="Calibri"/>
          <w:b/>
          <w:bCs/>
        </w:rPr>
      </w:pPr>
      <w:r w:rsidRPr="00FD0D4C">
        <w:rPr>
          <w:rFonts w:ascii="Calibri" w:hAnsi="Calibri" w:cs="Calibri"/>
          <w:b/>
          <w:bCs/>
        </w:rPr>
        <w:t>« Arts et Résilience en Milieu Carcéral : Pratiques et Perspectives – Jusqu’où nous conduit l’EAC ? »</w:t>
      </w:r>
    </w:p>
    <w:p w14:paraId="1E47ED3D" w14:textId="77777777" w:rsidR="00FD0D4C" w:rsidRDefault="00FD0D4C" w:rsidP="00FD0D4C">
      <w:pPr>
        <w:rPr>
          <w:rFonts w:ascii="Calibri" w:hAnsi="Calibri" w:cs="Calibri"/>
        </w:rPr>
      </w:pPr>
    </w:p>
    <w:p w14:paraId="3D4A5618" w14:textId="65C768ED" w:rsidR="00B41396" w:rsidRPr="00FD0D4C" w:rsidRDefault="00B41396" w:rsidP="00B41396">
      <w:pPr>
        <w:rPr>
          <w:rFonts w:ascii="Calibri" w:hAnsi="Calibri" w:cs="Calibri"/>
          <w:b/>
          <w:bCs/>
        </w:rPr>
      </w:pPr>
      <w:r w:rsidRPr="00FD0D4C">
        <w:rPr>
          <w:rFonts w:ascii="Calibri" w:hAnsi="Calibri" w:cs="Calibri"/>
          <w:b/>
          <w:bCs/>
        </w:rPr>
        <w:t>Lieu</w:t>
      </w:r>
      <w:r w:rsidRPr="00B41396">
        <w:rPr>
          <w:rFonts w:ascii="Calibri" w:hAnsi="Calibri" w:cs="Calibri"/>
          <w:b/>
          <w:bCs/>
        </w:rPr>
        <w:t> :</w:t>
      </w:r>
      <w:r w:rsidRPr="00FD0D4C">
        <w:rPr>
          <w:rFonts w:ascii="Calibri" w:hAnsi="Calibri" w:cs="Calibri"/>
          <w:b/>
          <w:bCs/>
        </w:rPr>
        <w:t>Thé</w:t>
      </w:r>
      <w:r w:rsidRPr="00B41396">
        <w:rPr>
          <w:rFonts w:ascii="Calibri" w:hAnsi="Calibri" w:cs="Calibri"/>
          <w:b/>
          <w:bCs/>
        </w:rPr>
        <w:t>â</w:t>
      </w:r>
      <w:r w:rsidRPr="00FD0D4C">
        <w:rPr>
          <w:rFonts w:ascii="Calibri" w:hAnsi="Calibri" w:cs="Calibri"/>
          <w:b/>
          <w:bCs/>
        </w:rPr>
        <w:t>tre des Doms, en lien avec la Maison Pro Avignon 2026.</w:t>
      </w:r>
    </w:p>
    <w:p w14:paraId="67D5AC5C" w14:textId="65ACCAA1" w:rsidR="00B41396" w:rsidRPr="00FD0D4C" w:rsidRDefault="00B41396" w:rsidP="00B41396">
      <w:pPr>
        <w:rPr>
          <w:rFonts w:ascii="Calibri" w:hAnsi="Calibri" w:cs="Calibri"/>
          <w:b/>
          <w:bCs/>
        </w:rPr>
      </w:pPr>
      <w:r w:rsidRPr="00FD0D4C">
        <w:rPr>
          <w:rFonts w:ascii="Calibri" w:hAnsi="Calibri" w:cs="Calibri"/>
          <w:b/>
          <w:bCs/>
        </w:rPr>
        <w:t>Dimanche 12 juillet 2026, 10h–1</w:t>
      </w:r>
      <w:r w:rsidRPr="00B41396">
        <w:rPr>
          <w:rFonts w:ascii="Calibri" w:hAnsi="Calibri" w:cs="Calibri"/>
          <w:b/>
          <w:bCs/>
        </w:rPr>
        <w:t>3</w:t>
      </w:r>
      <w:r w:rsidRPr="00FD0D4C">
        <w:rPr>
          <w:rFonts w:ascii="Calibri" w:hAnsi="Calibri" w:cs="Calibri"/>
          <w:b/>
          <w:bCs/>
        </w:rPr>
        <w:t>h (intégrable aux rencontres professionnelles du Festival).</w:t>
      </w:r>
    </w:p>
    <w:p w14:paraId="68EBE8AE" w14:textId="77777777" w:rsidR="00B41396" w:rsidRPr="00FD0D4C" w:rsidRDefault="00B41396" w:rsidP="00FD0D4C">
      <w:pPr>
        <w:rPr>
          <w:rFonts w:ascii="Calibri" w:hAnsi="Calibri" w:cs="Calibri"/>
        </w:rPr>
      </w:pPr>
    </w:p>
    <w:p w14:paraId="3F781DF8" w14:textId="77777777" w:rsidR="00FD0D4C" w:rsidRPr="00FD0D4C" w:rsidRDefault="00FD0D4C" w:rsidP="00FD0D4C">
      <w:pPr>
        <w:rPr>
          <w:rFonts w:ascii="Calibri" w:hAnsi="Calibri" w:cs="Calibri"/>
          <w:b/>
          <w:bCs/>
        </w:rPr>
      </w:pPr>
      <w:r w:rsidRPr="00FD0D4C">
        <w:rPr>
          <w:rFonts w:ascii="Calibri" w:hAnsi="Calibri" w:cs="Calibri"/>
          <w:b/>
          <w:bCs/>
        </w:rPr>
        <w:t>Contexte et actualité : le Quatrième Protocole Culture-Justice (2022-2027)</w:t>
      </w:r>
    </w:p>
    <w:p w14:paraId="7E227A92" w14:textId="28660F62" w:rsidR="00FD0D4C" w:rsidRPr="00FD0D4C" w:rsidRDefault="00FD0D4C" w:rsidP="00FD0D4C">
      <w:pPr>
        <w:rPr>
          <w:rFonts w:ascii="Calibri" w:hAnsi="Calibri" w:cs="Calibri"/>
        </w:rPr>
      </w:pPr>
      <w:r w:rsidRPr="00FD0D4C">
        <w:rPr>
          <w:rFonts w:ascii="Calibri" w:hAnsi="Calibri" w:cs="Calibri"/>
        </w:rPr>
        <w:t xml:space="preserve">Le quatrième protocole d’accord interministériel Justice-Culture, signé en 2022 pour une durée de cinq ans, constitue une étape majeure dans la reconnaissance de la culture comme levier de réinsertion pour les personnes placées </w:t>
      </w:r>
      <w:r w:rsidR="00FF3967" w:rsidRPr="00FD0D4C">
        <w:rPr>
          <w:rFonts w:ascii="Calibri" w:hAnsi="Calibri" w:cs="Calibri"/>
        </w:rPr>
        <w:t>sous-main</w:t>
      </w:r>
      <w:r w:rsidRPr="00FD0D4C">
        <w:rPr>
          <w:rFonts w:ascii="Calibri" w:hAnsi="Calibri" w:cs="Calibri"/>
        </w:rPr>
        <w:t xml:space="preserve"> de justice. Il prolonge et renforce les engagements historiques initiés en 1986 par Robert Badinter et Jack Lang, en mettant l’accent sur trois axes prioritaires :</w:t>
      </w:r>
    </w:p>
    <w:p w14:paraId="0BC53E2F" w14:textId="77777777" w:rsidR="00FD0D4C" w:rsidRPr="00FD0D4C" w:rsidRDefault="00FD0D4C" w:rsidP="00FD0D4C">
      <w:pPr>
        <w:rPr>
          <w:rFonts w:ascii="Calibri" w:hAnsi="Calibri" w:cs="Calibri"/>
        </w:rPr>
      </w:pPr>
      <w:r w:rsidRPr="00FD0D4C">
        <w:rPr>
          <w:rFonts w:ascii="Calibri" w:hAnsi="Calibri" w:cs="Calibri"/>
        </w:rPr>
        <w:t>- la création d’espaces dédiés aux pratiques culturelles dans les établissements pénitentiaires,</w:t>
      </w:r>
    </w:p>
    <w:p w14:paraId="28EF5064" w14:textId="77777777" w:rsidR="00FD0D4C" w:rsidRPr="00FD0D4C" w:rsidRDefault="00FD0D4C" w:rsidP="00FD0D4C">
      <w:pPr>
        <w:rPr>
          <w:rFonts w:ascii="Calibri" w:hAnsi="Calibri" w:cs="Calibri"/>
        </w:rPr>
      </w:pPr>
      <w:r w:rsidRPr="00FD0D4C">
        <w:rPr>
          <w:rFonts w:ascii="Calibri" w:hAnsi="Calibri" w:cs="Calibri"/>
        </w:rPr>
        <w:t>- la professionnalisation des intervenants (personnels pénitentiaires, artistes, bénéficiaires),</w:t>
      </w:r>
    </w:p>
    <w:p w14:paraId="7FEBD275" w14:textId="77777777" w:rsidR="00FD0D4C" w:rsidRPr="00FD0D4C" w:rsidRDefault="00FD0D4C" w:rsidP="00FD0D4C">
      <w:pPr>
        <w:rPr>
          <w:rFonts w:ascii="Calibri" w:hAnsi="Calibri" w:cs="Calibri"/>
        </w:rPr>
      </w:pPr>
      <w:r w:rsidRPr="00FD0D4C">
        <w:rPr>
          <w:rFonts w:ascii="Calibri" w:hAnsi="Calibri" w:cs="Calibri"/>
        </w:rPr>
        <w:t>- l’excellence artistique des actions proposées.</w:t>
      </w:r>
    </w:p>
    <w:p w14:paraId="14F5D34F" w14:textId="77777777" w:rsidR="00FD0D4C" w:rsidRPr="00FD0D4C" w:rsidRDefault="00FD0D4C" w:rsidP="00FD0D4C">
      <w:pPr>
        <w:rPr>
          <w:rFonts w:ascii="Calibri" w:hAnsi="Calibri" w:cs="Calibri"/>
        </w:rPr>
      </w:pPr>
      <w:r w:rsidRPr="00FD0D4C">
        <w:rPr>
          <w:rFonts w:ascii="Calibri" w:hAnsi="Calibri" w:cs="Calibri"/>
        </w:rPr>
        <w:t>Ce texte structure des partenariats territoriaux entre les services déconcentrés des deux ministères et positionne explicitement l’Éducation Artistique et Culturelle (EAC) comme outil d’inclusion, de résilience et de transformation sociale. Dans un contexte marqué par les débats sur les conditions de détention et la prévention de la récidive, il confère une légitimité et une actualité renforcée à des initiatives comme la journée que nous envisageons d’organiser lors du Festival d’Avignon 2026, en reliant politiques publiques, pratiques artistiques et réflexions sociétales sur l’enfermement.</w:t>
      </w:r>
    </w:p>
    <w:p w14:paraId="35B83A78" w14:textId="77777777" w:rsidR="00FD0D4C" w:rsidRPr="00FD0D4C" w:rsidRDefault="00FD0D4C" w:rsidP="00FD0D4C">
      <w:pPr>
        <w:rPr>
          <w:rFonts w:ascii="Calibri" w:hAnsi="Calibri" w:cs="Calibri"/>
          <w:b/>
          <w:bCs/>
        </w:rPr>
      </w:pPr>
      <w:r w:rsidRPr="00FD0D4C">
        <w:rPr>
          <w:rFonts w:ascii="Calibri" w:hAnsi="Calibri" w:cs="Calibri"/>
          <w:b/>
          <w:bCs/>
        </w:rPr>
        <w:t>Lieux et partenaires institutionnels</w:t>
      </w:r>
    </w:p>
    <w:p w14:paraId="77A7CCFB" w14:textId="77777777" w:rsidR="00FD0D4C" w:rsidRPr="00FD0D4C" w:rsidRDefault="00FD0D4C" w:rsidP="00FD0D4C">
      <w:pPr>
        <w:rPr>
          <w:rFonts w:ascii="Calibri" w:hAnsi="Calibri" w:cs="Calibri"/>
          <w:b/>
          <w:bCs/>
        </w:rPr>
      </w:pPr>
      <w:r w:rsidRPr="00FD0D4C">
        <w:rPr>
          <w:rFonts w:ascii="Calibri" w:hAnsi="Calibri" w:cs="Calibri"/>
          <w:b/>
          <w:bCs/>
        </w:rPr>
        <w:t>La Maison des Professionnels du Spectacle Vivant — Avignon</w:t>
      </w:r>
    </w:p>
    <w:p w14:paraId="7B6FACA5" w14:textId="77777777" w:rsidR="00FD0D4C" w:rsidRPr="00FD0D4C" w:rsidRDefault="00FD0D4C" w:rsidP="00FD0D4C">
      <w:pPr>
        <w:rPr>
          <w:rFonts w:ascii="Calibri" w:hAnsi="Calibri" w:cs="Calibri"/>
        </w:rPr>
      </w:pPr>
      <w:r w:rsidRPr="00FD0D4C">
        <w:rPr>
          <w:rFonts w:ascii="Calibri" w:hAnsi="Calibri" w:cs="Calibri"/>
        </w:rPr>
        <w:t>Souvent appelée « Maison Pro Avignon », cet espace mutualisé est situé au Cloître Saint-Louis à Avignon. Il accompagne les professionnels du spectacle vivant pendant le Festival, en partenariat étroit avec l’Institut Supérieur des Techniques du Spectacle (ISTS) qui en assure l’organisation. Hub de networking, de formation et d’échanges, il cible artistes, techniciens, auteurs, administrateurs et opérateurs de compagnies. Son programme 2026, en cours de constitution, met l’accent sur la professionnalisation, les enjeux sociétaux du spectacle vivant et les collaborations interdisciplinaires. Son cadre ouvert aux débats sociétaux se prête parfaitement à des tables rondes sur l’inclusion culturelle et les projets artistiques en contextes contraints, y compris en milieu carcéral.</w:t>
      </w:r>
    </w:p>
    <w:p w14:paraId="063F32B3" w14:textId="77777777" w:rsidR="00FD0D4C" w:rsidRPr="00FD0D4C" w:rsidRDefault="00FD0D4C" w:rsidP="00FD0D4C">
      <w:pPr>
        <w:rPr>
          <w:rFonts w:ascii="Calibri" w:hAnsi="Calibri" w:cs="Calibri"/>
          <w:b/>
          <w:bCs/>
        </w:rPr>
      </w:pPr>
      <w:r w:rsidRPr="00FD0D4C">
        <w:rPr>
          <w:rFonts w:ascii="Calibri" w:hAnsi="Calibri" w:cs="Calibri"/>
          <w:b/>
          <w:bCs/>
        </w:rPr>
        <w:t>Le GIS Arts &amp; Éducation</w:t>
      </w:r>
    </w:p>
    <w:p w14:paraId="4188C123" w14:textId="77777777" w:rsidR="00FD0D4C" w:rsidRPr="00FD0D4C" w:rsidRDefault="00FD0D4C" w:rsidP="00FD0D4C">
      <w:pPr>
        <w:rPr>
          <w:rFonts w:ascii="Calibri" w:hAnsi="Calibri" w:cs="Calibri"/>
        </w:rPr>
      </w:pPr>
      <w:r w:rsidRPr="00FD0D4C">
        <w:rPr>
          <w:rFonts w:ascii="Calibri" w:hAnsi="Calibri" w:cs="Calibri"/>
        </w:rPr>
        <w:t>Créé en octobre 2024 et officiellement installé en septembre 2025 à l’Inseac (Guingamp), ce Groupement d’Intérêt Scientifique est piloté par Aix-Marseille Université sous la direction d’Éric Tortochot, avec le soutien de la Fondation Daniel et Nina Carasso. Il fédère 16 entités d’enseignement supérieur et de recherche (universités, CNSMDP, Cité de la musique Marseille, École Supérieure d’Art d’Avignon, laboratoires INRAE, CNAM, etc.) et 28 équipes de chercheurs en sciences humaines et sociales.</w:t>
      </w:r>
    </w:p>
    <w:p w14:paraId="366639D3" w14:textId="77777777" w:rsidR="00FD0D4C" w:rsidRPr="00FD0D4C" w:rsidRDefault="00FD0D4C" w:rsidP="00FD0D4C">
      <w:pPr>
        <w:rPr>
          <w:rFonts w:ascii="Calibri" w:hAnsi="Calibri" w:cs="Calibri"/>
        </w:rPr>
      </w:pPr>
      <w:r w:rsidRPr="00FD0D4C">
        <w:rPr>
          <w:rFonts w:ascii="Calibri" w:hAnsi="Calibri" w:cs="Calibri"/>
        </w:rPr>
        <w:lastRenderedPageBreak/>
        <w:t>Ses objectifs : promouvoir la recherche sur l’EAC, favoriser la coopération scientifique, influencer les politiques publiques et valoriser les échanges entre acteurs sociaux, culturels, éducatifs et scientifiques. Il privilégie la recherche participative (recherche-création / recherche-action) et explore des axes comme l’épistémologie des savoirs artistiques, les compétences psycho-émotionnelles, la créativité, l’engagement corporel et les méthodologies en arts.</w:t>
      </w:r>
    </w:p>
    <w:p w14:paraId="0AC532E4" w14:textId="77777777" w:rsidR="00FD0D4C" w:rsidRPr="00FD0D4C" w:rsidRDefault="00FD0D4C" w:rsidP="00FD0D4C">
      <w:pPr>
        <w:rPr>
          <w:rFonts w:ascii="Calibri" w:hAnsi="Calibri" w:cs="Calibri"/>
        </w:rPr>
      </w:pPr>
      <w:r w:rsidRPr="00FD0D4C">
        <w:rPr>
          <w:rFonts w:ascii="Calibri" w:hAnsi="Calibri" w:cs="Calibri"/>
        </w:rPr>
        <w:t>Ses activités incluent séminaires, journées scientifiques, appels à contributions, écoles d’hiver, conférences internationales (ex. AMPS 2026) et événements comme la Semaine des Industries Culturelles et Créatives. Le site Hypotheses.org sert de plateforme de diffusion. Bien que centré sur l’art et l’éducation, il offre un fort potentiel pour des projets sur la réinsertion culturelle et l’art en milieux contraints.</w:t>
      </w:r>
    </w:p>
    <w:p w14:paraId="4A3E0322" w14:textId="77777777" w:rsidR="00FD0D4C" w:rsidRPr="00FD0D4C" w:rsidRDefault="00FD0D4C" w:rsidP="00FD0D4C">
      <w:pPr>
        <w:rPr>
          <w:rFonts w:ascii="Calibri" w:hAnsi="Calibri" w:cs="Calibri"/>
          <w:b/>
          <w:bCs/>
        </w:rPr>
      </w:pPr>
      <w:r w:rsidRPr="00FD0D4C">
        <w:rPr>
          <w:rFonts w:ascii="Calibri" w:hAnsi="Calibri" w:cs="Calibri"/>
          <w:b/>
          <w:bCs/>
        </w:rPr>
        <w:t>Proposition de table ronde</w:t>
      </w:r>
    </w:p>
    <w:p w14:paraId="480B12EE" w14:textId="077D95DD" w:rsidR="00FD0D4C" w:rsidRPr="00FD0D4C" w:rsidRDefault="00FD0D4C" w:rsidP="00FD0D4C">
      <w:pPr>
        <w:rPr>
          <w:rFonts w:ascii="Calibri" w:hAnsi="Calibri" w:cs="Calibri"/>
        </w:rPr>
      </w:pPr>
      <w:r w:rsidRPr="00FD0D4C">
        <w:rPr>
          <w:rFonts w:ascii="Calibri" w:hAnsi="Calibri" w:cs="Calibri"/>
        </w:rPr>
        <w:t>Titre: « Arts et Résilience en Milieu Carcéral : Pratiques et Perspectives – Jusqu’où nous conduit l’EAC ? »</w:t>
      </w:r>
    </w:p>
    <w:p w14:paraId="6BE21DA8" w14:textId="6021ACC4" w:rsidR="00FD0D4C" w:rsidRPr="00FD0D4C" w:rsidRDefault="00FD0D4C" w:rsidP="00FD0D4C">
      <w:pPr>
        <w:rPr>
          <w:rFonts w:ascii="Calibri" w:hAnsi="Calibri" w:cs="Calibri"/>
        </w:rPr>
      </w:pPr>
      <w:r w:rsidRPr="00FD0D4C">
        <w:rPr>
          <w:rFonts w:ascii="Calibri" w:hAnsi="Calibri" w:cs="Calibri"/>
        </w:rPr>
        <w:t xml:space="preserve">Format et durée : Table ronde de </w:t>
      </w:r>
      <w:r w:rsidR="00B41396">
        <w:rPr>
          <w:rFonts w:ascii="Calibri" w:hAnsi="Calibri" w:cs="Calibri"/>
        </w:rPr>
        <w:t>3</w:t>
      </w:r>
      <w:r w:rsidRPr="00FD0D4C">
        <w:rPr>
          <w:rFonts w:ascii="Calibri" w:hAnsi="Calibri" w:cs="Calibri"/>
        </w:rPr>
        <w:t xml:space="preserve"> heures, présentielle, enregistrée et diffusée en podcast par Artcena.</w:t>
      </w:r>
    </w:p>
    <w:p w14:paraId="5C98B722" w14:textId="77777777" w:rsidR="00FD0D4C" w:rsidRPr="00FD0D4C" w:rsidRDefault="00FD0D4C" w:rsidP="00FD0D4C">
      <w:pPr>
        <w:rPr>
          <w:rFonts w:ascii="Calibri" w:hAnsi="Calibri" w:cs="Calibri"/>
        </w:rPr>
      </w:pPr>
      <w:r w:rsidRPr="00FD0D4C">
        <w:rPr>
          <w:rFonts w:ascii="Calibri" w:hAnsi="Calibri" w:cs="Calibri"/>
        </w:rPr>
        <w:t>Public cible : Professionnels de la culture, chercheurs, éducateurs, décideurs publics, artistes (50-100 participants).</w:t>
      </w:r>
    </w:p>
    <w:p w14:paraId="0CD5D719" w14:textId="77777777" w:rsidR="00FD0D4C" w:rsidRPr="00FD0D4C" w:rsidRDefault="00FD0D4C" w:rsidP="00FD0D4C">
      <w:pPr>
        <w:rPr>
          <w:rFonts w:ascii="Calibri" w:hAnsi="Calibri" w:cs="Calibri"/>
        </w:rPr>
      </w:pPr>
      <w:r w:rsidRPr="00FD0D4C">
        <w:rPr>
          <w:rFonts w:ascii="Calibri" w:hAnsi="Calibri" w:cs="Calibri"/>
        </w:rPr>
        <w:t>Thématique générale</w:t>
      </w:r>
    </w:p>
    <w:p w14:paraId="02A9A251" w14:textId="77777777" w:rsidR="00FD0D4C" w:rsidRPr="00FD0D4C" w:rsidRDefault="00FD0D4C" w:rsidP="00FD0D4C">
      <w:pPr>
        <w:rPr>
          <w:rFonts w:ascii="Calibri" w:hAnsi="Calibri" w:cs="Calibri"/>
        </w:rPr>
      </w:pPr>
      <w:r w:rsidRPr="00FD0D4C">
        <w:rPr>
          <w:rFonts w:ascii="Calibri" w:hAnsi="Calibri" w:cs="Calibri"/>
        </w:rPr>
        <w:t>Explorer le rôle des arts (théâtre, arts plastiques, musique, audiovisuel, etc.) dans la résilience et la réinsertion en milieu carcéral, en écho au quatrième protocole Culture-Justice. Comment les pratiques artistiques transcendent-elles l’enfermement ? Quels sont les défis concrets et les impacts sur les détenus, les artistes et la société ?</w:t>
      </w:r>
    </w:p>
    <w:p w14:paraId="40C4B4CC" w14:textId="77777777" w:rsidR="00FD0D4C" w:rsidRPr="00FD0D4C" w:rsidRDefault="00FD0D4C" w:rsidP="00FD0D4C">
      <w:pPr>
        <w:rPr>
          <w:rFonts w:ascii="Calibri" w:hAnsi="Calibri" w:cs="Calibri"/>
          <w:b/>
          <w:bCs/>
        </w:rPr>
      </w:pPr>
      <w:r w:rsidRPr="00FD0D4C">
        <w:rPr>
          <w:rFonts w:ascii="Calibri" w:hAnsi="Calibri" w:cs="Calibri"/>
          <w:b/>
          <w:bCs/>
        </w:rPr>
        <w:t>Intervenants principaux</w:t>
      </w:r>
    </w:p>
    <w:p w14:paraId="5558D8DE" w14:textId="77777777" w:rsidR="00FD0D4C" w:rsidRPr="00FD0D4C" w:rsidRDefault="00FD0D4C" w:rsidP="00FD0D4C">
      <w:pPr>
        <w:rPr>
          <w:rFonts w:ascii="Calibri" w:hAnsi="Calibri" w:cs="Calibri"/>
        </w:rPr>
      </w:pPr>
      <w:r w:rsidRPr="00FD0D4C">
        <w:rPr>
          <w:rFonts w:ascii="Calibri" w:hAnsi="Calibri" w:cs="Calibri"/>
        </w:rPr>
        <w:t>- Joël Pommerat</w:t>
      </w:r>
    </w:p>
    <w:p w14:paraId="4C849690" w14:textId="77777777" w:rsidR="00FD0D4C" w:rsidRPr="00FD0D4C" w:rsidRDefault="00FD0D4C" w:rsidP="00FD0D4C">
      <w:pPr>
        <w:rPr>
          <w:rFonts w:ascii="Calibri" w:hAnsi="Calibri" w:cs="Calibri"/>
        </w:rPr>
      </w:pPr>
      <w:r w:rsidRPr="00FD0D4C">
        <w:rPr>
          <w:rFonts w:ascii="Calibri" w:hAnsi="Calibri" w:cs="Calibri"/>
        </w:rPr>
        <w:t>Metteur en scène et dramaturge, fondateur de la Compagnie Louis Brouillard.</w:t>
      </w:r>
    </w:p>
    <w:p w14:paraId="1590EAF5" w14:textId="77777777" w:rsidR="00FD0D4C" w:rsidRPr="00FD0D4C" w:rsidRDefault="00FD0D4C" w:rsidP="00FD0D4C">
      <w:pPr>
        <w:rPr>
          <w:rFonts w:ascii="Calibri" w:hAnsi="Calibri" w:cs="Calibri"/>
        </w:rPr>
      </w:pPr>
      <w:r w:rsidRPr="00FD0D4C">
        <w:rPr>
          <w:rFonts w:ascii="Calibri" w:hAnsi="Calibri" w:cs="Calibri"/>
        </w:rPr>
        <w:t>Expérience d’ateliers théâtre à la Maison centrale d’Arles (2014-2019) : adaptation de Marius de Pagnol avec des détenus, en collaboration avec Caroline Guiela Nguyen.</w:t>
      </w:r>
    </w:p>
    <w:p w14:paraId="739267E8" w14:textId="77777777" w:rsidR="00FD0D4C" w:rsidRPr="00FD0D4C" w:rsidRDefault="00FD0D4C" w:rsidP="00FD0D4C">
      <w:pPr>
        <w:rPr>
          <w:rFonts w:ascii="Calibri" w:hAnsi="Calibri" w:cs="Calibri"/>
        </w:rPr>
      </w:pPr>
      <w:r w:rsidRPr="00FD0D4C">
        <w:rPr>
          <w:rFonts w:ascii="Calibri" w:hAnsi="Calibri" w:cs="Calibri"/>
        </w:rPr>
        <w:t>- Nicolas Daubanes</w:t>
      </w:r>
    </w:p>
    <w:p w14:paraId="52A9243E" w14:textId="77777777" w:rsidR="00FD0D4C" w:rsidRPr="00FD0D4C" w:rsidRDefault="00FD0D4C" w:rsidP="00FD0D4C">
      <w:pPr>
        <w:rPr>
          <w:rFonts w:ascii="Calibri" w:hAnsi="Calibri" w:cs="Calibri"/>
        </w:rPr>
      </w:pPr>
      <w:r w:rsidRPr="00FD0D4C">
        <w:rPr>
          <w:rFonts w:ascii="Calibri" w:hAnsi="Calibri" w:cs="Calibri"/>
        </w:rPr>
        <w:t>Artiste plasticien (né en 1983 à Marseille), pensionnaire Villa Médicis.</w:t>
      </w:r>
    </w:p>
    <w:p w14:paraId="3DE04D31" w14:textId="77777777" w:rsidR="00FD0D4C" w:rsidRPr="00FD0D4C" w:rsidRDefault="00FD0D4C" w:rsidP="00FD0D4C">
      <w:pPr>
        <w:rPr>
          <w:rFonts w:ascii="Calibri" w:hAnsi="Calibri" w:cs="Calibri"/>
        </w:rPr>
      </w:pPr>
      <w:r w:rsidRPr="00FD0D4C">
        <w:rPr>
          <w:rFonts w:ascii="Calibri" w:hAnsi="Calibri" w:cs="Calibri"/>
        </w:rPr>
        <w:t>Résidences immersives en prison depuis plus de 15 ans ; œuvres sur l’enfermement (limaille de fer, installations) et projets collaboratifs avec détenus et étudiants ESAA (exposition Ombre est lumière, Panthéon 2025).</w:t>
      </w:r>
    </w:p>
    <w:p w14:paraId="60FE3581" w14:textId="77777777" w:rsidR="00FD0D4C" w:rsidRPr="00FD0D4C" w:rsidRDefault="00FD0D4C" w:rsidP="00FD0D4C">
      <w:pPr>
        <w:rPr>
          <w:rFonts w:ascii="Calibri" w:hAnsi="Calibri" w:cs="Calibri"/>
        </w:rPr>
      </w:pPr>
      <w:r w:rsidRPr="00FD0D4C">
        <w:rPr>
          <w:rFonts w:ascii="Calibri" w:hAnsi="Calibri" w:cs="Calibri"/>
        </w:rPr>
        <w:t>- Leïla Delannoy-Aïssaoui</w:t>
      </w:r>
    </w:p>
    <w:p w14:paraId="13577480" w14:textId="77777777" w:rsidR="00FD0D4C" w:rsidRPr="00FD0D4C" w:rsidRDefault="00FD0D4C" w:rsidP="00FD0D4C">
      <w:pPr>
        <w:rPr>
          <w:rFonts w:ascii="Calibri" w:hAnsi="Calibri" w:cs="Calibri"/>
        </w:rPr>
      </w:pPr>
      <w:r w:rsidRPr="00FD0D4C">
        <w:rPr>
          <w:rFonts w:ascii="Calibri" w:hAnsi="Calibri" w:cs="Calibri"/>
        </w:rPr>
        <w:t>Sociologue, référente recherche à la DISP Marseille.</w:t>
      </w:r>
    </w:p>
    <w:p w14:paraId="1D1D15CA" w14:textId="77777777" w:rsidR="00FD0D4C" w:rsidRPr="00FD0D4C" w:rsidRDefault="00FD0D4C" w:rsidP="00FD0D4C">
      <w:pPr>
        <w:rPr>
          <w:rFonts w:ascii="Calibri" w:hAnsi="Calibri" w:cs="Calibri"/>
        </w:rPr>
      </w:pPr>
      <w:r w:rsidRPr="00FD0D4C">
        <w:rPr>
          <w:rFonts w:ascii="Calibri" w:hAnsi="Calibri" w:cs="Calibri"/>
        </w:rPr>
        <w:t>Recherches-actions sur la création artistique en prison (ateliers audiovisuels Lieux Fictifs aux Baumettes), perméabilité dedans-dehors, enjeux éthiques et résilience face à l’inertie carcérale.</w:t>
      </w:r>
    </w:p>
    <w:p w14:paraId="7FD99E33" w14:textId="77777777" w:rsidR="00FD0D4C" w:rsidRPr="00FD0D4C" w:rsidRDefault="00FD0D4C" w:rsidP="00FD0D4C">
      <w:pPr>
        <w:rPr>
          <w:rFonts w:ascii="Calibri" w:hAnsi="Calibri" w:cs="Calibri"/>
        </w:rPr>
      </w:pPr>
      <w:r w:rsidRPr="00FD0D4C">
        <w:rPr>
          <w:rFonts w:ascii="Calibri" w:hAnsi="Calibri" w:cs="Calibri"/>
        </w:rPr>
        <w:t>- Pascal Terrien</w:t>
      </w:r>
    </w:p>
    <w:p w14:paraId="5A971717" w14:textId="77777777" w:rsidR="00FD0D4C" w:rsidRPr="00FD0D4C" w:rsidRDefault="00FD0D4C" w:rsidP="00FD0D4C">
      <w:pPr>
        <w:rPr>
          <w:rFonts w:ascii="Calibri" w:hAnsi="Calibri" w:cs="Calibri"/>
        </w:rPr>
      </w:pPr>
      <w:r w:rsidRPr="00FD0D4C">
        <w:rPr>
          <w:rFonts w:ascii="Calibri" w:hAnsi="Calibri" w:cs="Calibri"/>
        </w:rPr>
        <w:t>Professeur en éducation musicale, Aix-Marseille Université (SFERE Provence).</w:t>
      </w:r>
    </w:p>
    <w:p w14:paraId="715DC444" w14:textId="77777777" w:rsidR="00FD0D4C" w:rsidRPr="00FD0D4C" w:rsidRDefault="00FD0D4C" w:rsidP="00FD0D4C">
      <w:pPr>
        <w:rPr>
          <w:rFonts w:ascii="Calibri" w:hAnsi="Calibri" w:cs="Calibri"/>
        </w:rPr>
      </w:pPr>
      <w:r w:rsidRPr="00FD0D4C">
        <w:rPr>
          <w:rFonts w:ascii="Calibri" w:hAnsi="Calibri" w:cs="Calibri"/>
        </w:rPr>
        <w:t>Approche humaniste et spirituelle de l’éducation musicale en prison ; ateliers collectifs favorisant dialogue, réinsertion et confrontation émotionnelle.</w:t>
      </w:r>
    </w:p>
    <w:p w14:paraId="353F48A9" w14:textId="648A1349" w:rsidR="00FD0D4C" w:rsidRDefault="00FD0D4C" w:rsidP="00FD0D4C">
      <w:pPr>
        <w:rPr>
          <w:rFonts w:ascii="Calibri" w:hAnsi="Calibri" w:cs="Calibri"/>
        </w:rPr>
      </w:pPr>
      <w:r w:rsidRPr="00FD0D4C">
        <w:rPr>
          <w:rFonts w:ascii="Calibri" w:hAnsi="Calibri" w:cs="Calibri"/>
        </w:rPr>
        <w:t>Déroulé chronologique (2 heures</w:t>
      </w:r>
      <w:r w:rsidR="0037407E">
        <w:rPr>
          <w:rFonts w:ascii="Calibri" w:hAnsi="Calibri" w:cs="Calibri"/>
        </w:rPr>
        <w:t xml:space="preserve"> 40</w:t>
      </w:r>
      <w:r w:rsidRPr="00FD0D4C">
        <w:rPr>
          <w:rFonts w:ascii="Calibri" w:hAnsi="Calibri" w:cs="Calibri"/>
        </w:rPr>
        <w:t>)</w:t>
      </w:r>
    </w:p>
    <w:p w14:paraId="0B97A0A7" w14:textId="29CEA207" w:rsidR="0037407E" w:rsidRPr="00FD0D4C" w:rsidRDefault="0037407E" w:rsidP="00FD0D4C">
      <w:pPr>
        <w:rPr>
          <w:rFonts w:ascii="Calibri" w:hAnsi="Calibri" w:cs="Calibri"/>
        </w:rPr>
      </w:pPr>
      <w:r>
        <w:rPr>
          <w:rFonts w:ascii="Calibri" w:hAnsi="Calibri" w:cs="Calibri"/>
        </w:rPr>
        <w:t>-9h30 : accueil café de bienvenue</w:t>
      </w:r>
    </w:p>
    <w:p w14:paraId="57D33ADC" w14:textId="4768EE4C" w:rsidR="00FD0D4C" w:rsidRDefault="00FD0D4C" w:rsidP="00FD0D4C">
      <w:pPr>
        <w:rPr>
          <w:rFonts w:ascii="Calibri" w:hAnsi="Calibri" w:cs="Calibri"/>
        </w:rPr>
      </w:pPr>
      <w:r w:rsidRPr="00FD0D4C">
        <w:rPr>
          <w:rFonts w:ascii="Calibri" w:hAnsi="Calibri" w:cs="Calibri"/>
        </w:rPr>
        <w:t>- 10h00–10h10 (10 min) : Ouverture par le modérateur (</w:t>
      </w:r>
      <w:r w:rsidR="00B41396">
        <w:rPr>
          <w:rFonts w:ascii="Calibri" w:hAnsi="Calibri" w:cs="Calibri"/>
        </w:rPr>
        <w:t>Emmanuel Ethis</w:t>
      </w:r>
      <w:r w:rsidRPr="00FD0D4C">
        <w:rPr>
          <w:rFonts w:ascii="Calibri" w:hAnsi="Calibri" w:cs="Calibri"/>
        </w:rPr>
        <w:t>) – contextualisation protocole 2022 et GIS Arts &amp; Éducation ; présentation des intervenants et objectifs.</w:t>
      </w:r>
    </w:p>
    <w:p w14:paraId="24CE6E93" w14:textId="53ED35DB" w:rsidR="00B41396" w:rsidRPr="00FD0D4C" w:rsidRDefault="00B41396" w:rsidP="00FD0D4C">
      <w:pPr>
        <w:rPr>
          <w:rFonts w:ascii="Calibri" w:hAnsi="Calibri" w:cs="Calibri"/>
        </w:rPr>
      </w:pPr>
      <w:r>
        <w:rPr>
          <w:rFonts w:ascii="Calibri" w:hAnsi="Calibri" w:cs="Calibri"/>
        </w:rPr>
        <w:t>-10h-10h20 : introduction Damien Malinas</w:t>
      </w:r>
      <w:r w:rsidR="0037407E">
        <w:rPr>
          <w:rFonts w:ascii="Calibri" w:hAnsi="Calibri" w:cs="Calibri"/>
        </w:rPr>
        <w:t>, Président de l’ESAA</w:t>
      </w:r>
    </w:p>
    <w:p w14:paraId="5D85DDFD" w14:textId="13AA2F49" w:rsidR="00FD0D4C" w:rsidRPr="00FD0D4C" w:rsidRDefault="00FD0D4C" w:rsidP="00FD0D4C">
      <w:pPr>
        <w:rPr>
          <w:rFonts w:ascii="Calibri" w:hAnsi="Calibri" w:cs="Calibri"/>
        </w:rPr>
      </w:pPr>
      <w:r w:rsidRPr="00FD0D4C">
        <w:rPr>
          <w:rFonts w:ascii="Calibri" w:hAnsi="Calibri" w:cs="Calibri"/>
        </w:rPr>
        <w:t>- 10h</w:t>
      </w:r>
      <w:r w:rsidR="00B41396">
        <w:rPr>
          <w:rFonts w:ascii="Calibri" w:hAnsi="Calibri" w:cs="Calibri"/>
        </w:rPr>
        <w:t>2</w:t>
      </w:r>
      <w:r w:rsidRPr="00FD0D4C">
        <w:rPr>
          <w:rFonts w:ascii="Calibri" w:hAnsi="Calibri" w:cs="Calibri"/>
        </w:rPr>
        <w:t>0–1</w:t>
      </w:r>
      <w:r w:rsidR="00B41396">
        <w:rPr>
          <w:rFonts w:ascii="Calibri" w:hAnsi="Calibri" w:cs="Calibri"/>
        </w:rPr>
        <w:t>1</w:t>
      </w:r>
      <w:r w:rsidRPr="00FD0D4C">
        <w:rPr>
          <w:rFonts w:ascii="Calibri" w:hAnsi="Calibri" w:cs="Calibri"/>
        </w:rPr>
        <w:t>h0</w:t>
      </w:r>
      <w:r w:rsidR="00B41396">
        <w:rPr>
          <w:rFonts w:ascii="Calibri" w:hAnsi="Calibri" w:cs="Calibri"/>
        </w:rPr>
        <w:t xml:space="preserve">0 </w:t>
      </w:r>
      <w:r w:rsidRPr="00FD0D4C">
        <w:rPr>
          <w:rFonts w:ascii="Calibri" w:hAnsi="Calibri" w:cs="Calibri"/>
        </w:rPr>
        <w:t>(40 min) : Tours de parole individuels (10 min chacun) – retours d’expérience concrets :théâtre comme catharsis (Pommerat), arts plastiques comme résistance (Daubanes), recherches-actions sociologiques (Delannoy), musique comme lien social (Terrien).</w:t>
      </w:r>
    </w:p>
    <w:p w14:paraId="73A22B78" w14:textId="2714EEAA" w:rsidR="00FD0D4C" w:rsidRPr="00FD0D4C" w:rsidRDefault="00FD0D4C" w:rsidP="00FD0D4C">
      <w:pPr>
        <w:rPr>
          <w:rFonts w:ascii="Calibri" w:hAnsi="Calibri" w:cs="Calibri"/>
        </w:rPr>
      </w:pPr>
      <w:r w:rsidRPr="00FD0D4C">
        <w:rPr>
          <w:rFonts w:ascii="Calibri" w:hAnsi="Calibri" w:cs="Calibri"/>
        </w:rPr>
        <w:t>- 1</w:t>
      </w:r>
      <w:r w:rsidR="00B41396">
        <w:rPr>
          <w:rFonts w:ascii="Calibri" w:hAnsi="Calibri" w:cs="Calibri"/>
        </w:rPr>
        <w:t>1</w:t>
      </w:r>
      <w:r w:rsidRPr="00FD0D4C">
        <w:rPr>
          <w:rFonts w:ascii="Calibri" w:hAnsi="Calibri" w:cs="Calibri"/>
        </w:rPr>
        <w:t>h</w:t>
      </w:r>
      <w:r w:rsidR="00B41396">
        <w:rPr>
          <w:rFonts w:ascii="Calibri" w:hAnsi="Calibri" w:cs="Calibri"/>
        </w:rPr>
        <w:t>0</w:t>
      </w:r>
      <w:r w:rsidRPr="00FD0D4C">
        <w:rPr>
          <w:rFonts w:ascii="Calibri" w:hAnsi="Calibri" w:cs="Calibri"/>
        </w:rPr>
        <w:t>0–11h</w:t>
      </w:r>
      <w:r w:rsidR="00B41396">
        <w:rPr>
          <w:rFonts w:ascii="Calibri" w:hAnsi="Calibri" w:cs="Calibri"/>
        </w:rPr>
        <w:t>4</w:t>
      </w:r>
      <w:r w:rsidRPr="00FD0D4C">
        <w:rPr>
          <w:rFonts w:ascii="Calibri" w:hAnsi="Calibri" w:cs="Calibri"/>
        </w:rPr>
        <w:t xml:space="preserve">0 (40 min) : Échanges croisés et débat modéré </w:t>
      </w:r>
      <w:r w:rsidR="00B41396">
        <w:rPr>
          <w:rFonts w:ascii="Calibri" w:hAnsi="Calibri" w:cs="Calibri"/>
        </w:rPr>
        <w:t>par Michèle Nesme et Damien Malinas</w:t>
      </w:r>
      <w:r w:rsidRPr="00FD0D4C">
        <w:rPr>
          <w:rFonts w:ascii="Calibri" w:hAnsi="Calibri" w:cs="Calibri"/>
        </w:rPr>
        <w:t>– thèmes : défis institutionnels (accès, éthique, financement) ; impacts sur la réinsertion ; perspectives (liens EAC, partenariats ESAA / Lieux Fictifs) ; et Jean-Michel Gremillet (théâtre carcéral).</w:t>
      </w:r>
    </w:p>
    <w:p w14:paraId="2F6A7E66" w14:textId="24BA711C" w:rsidR="00FD0D4C" w:rsidRPr="00FD0D4C" w:rsidRDefault="00FD0D4C" w:rsidP="00FD0D4C">
      <w:pPr>
        <w:rPr>
          <w:rFonts w:ascii="Calibri" w:hAnsi="Calibri" w:cs="Calibri"/>
        </w:rPr>
      </w:pPr>
      <w:r w:rsidRPr="00FD0D4C">
        <w:rPr>
          <w:rFonts w:ascii="Calibri" w:hAnsi="Calibri" w:cs="Calibri"/>
        </w:rPr>
        <w:t>- 11h</w:t>
      </w:r>
      <w:r w:rsidR="00B41396">
        <w:rPr>
          <w:rFonts w:ascii="Calibri" w:hAnsi="Calibri" w:cs="Calibri"/>
        </w:rPr>
        <w:t>4</w:t>
      </w:r>
      <w:r w:rsidRPr="00FD0D4C">
        <w:rPr>
          <w:rFonts w:ascii="Calibri" w:hAnsi="Calibri" w:cs="Calibri"/>
        </w:rPr>
        <w:t>0–1</w:t>
      </w:r>
      <w:r w:rsidR="00B41396">
        <w:rPr>
          <w:rFonts w:ascii="Calibri" w:hAnsi="Calibri" w:cs="Calibri"/>
        </w:rPr>
        <w:t>2</w:t>
      </w:r>
      <w:r w:rsidRPr="00FD0D4C">
        <w:rPr>
          <w:rFonts w:ascii="Calibri" w:hAnsi="Calibri" w:cs="Calibri"/>
        </w:rPr>
        <w:t>h</w:t>
      </w:r>
      <w:r w:rsidR="00B41396">
        <w:rPr>
          <w:rFonts w:ascii="Calibri" w:hAnsi="Calibri" w:cs="Calibri"/>
        </w:rPr>
        <w:t>05</w:t>
      </w:r>
      <w:r w:rsidRPr="00FD0D4C">
        <w:rPr>
          <w:rFonts w:ascii="Calibri" w:hAnsi="Calibri" w:cs="Calibri"/>
        </w:rPr>
        <w:t xml:space="preserve"> (25 min) : Questions du public (Q&amp;R) – focus sur le passage à l’échelle, rôle du GIS et de l’I</w:t>
      </w:r>
      <w:r w:rsidR="00B41396">
        <w:rPr>
          <w:rFonts w:ascii="Calibri" w:hAnsi="Calibri" w:cs="Calibri"/>
        </w:rPr>
        <w:t>NSEAC</w:t>
      </w:r>
    </w:p>
    <w:p w14:paraId="237FE6CC" w14:textId="7F320D6A" w:rsidR="00FD0D4C" w:rsidRDefault="00FD0D4C" w:rsidP="00FF3967">
      <w:pPr>
        <w:rPr>
          <w:rFonts w:ascii="Calibri" w:hAnsi="Calibri" w:cs="Calibri"/>
        </w:rPr>
      </w:pPr>
      <w:r w:rsidRPr="00FD0D4C">
        <w:rPr>
          <w:rFonts w:ascii="Calibri" w:hAnsi="Calibri" w:cs="Calibri"/>
        </w:rPr>
        <w:t>- 1</w:t>
      </w:r>
      <w:r w:rsidR="00FF3967">
        <w:rPr>
          <w:rFonts w:ascii="Calibri" w:hAnsi="Calibri" w:cs="Calibri"/>
        </w:rPr>
        <w:t>2</w:t>
      </w:r>
      <w:r w:rsidRPr="00FD0D4C">
        <w:rPr>
          <w:rFonts w:ascii="Calibri" w:hAnsi="Calibri" w:cs="Calibri"/>
        </w:rPr>
        <w:t>h</w:t>
      </w:r>
      <w:r w:rsidR="00FF3967">
        <w:rPr>
          <w:rFonts w:ascii="Calibri" w:hAnsi="Calibri" w:cs="Calibri"/>
        </w:rPr>
        <w:t>0</w:t>
      </w:r>
      <w:r w:rsidRPr="00FD0D4C">
        <w:rPr>
          <w:rFonts w:ascii="Calibri" w:hAnsi="Calibri" w:cs="Calibri"/>
        </w:rPr>
        <w:t>5–12h</w:t>
      </w:r>
      <w:r w:rsidR="00FF3967">
        <w:rPr>
          <w:rFonts w:ascii="Calibri" w:hAnsi="Calibri" w:cs="Calibri"/>
        </w:rPr>
        <w:t>1</w:t>
      </w:r>
      <w:r w:rsidRPr="00FD0D4C">
        <w:rPr>
          <w:rFonts w:ascii="Calibri" w:hAnsi="Calibri" w:cs="Calibri"/>
        </w:rPr>
        <w:t>0 (5 min) : Conclusion et appels à action</w:t>
      </w:r>
      <w:r w:rsidR="00FF3967">
        <w:rPr>
          <w:rFonts w:ascii="Calibri" w:hAnsi="Calibri" w:cs="Calibri"/>
        </w:rPr>
        <w:t>s</w:t>
      </w:r>
      <w:r w:rsidRPr="00FD0D4C">
        <w:rPr>
          <w:rFonts w:ascii="Calibri" w:hAnsi="Calibri" w:cs="Calibri"/>
        </w:rPr>
        <w:t xml:space="preserve"> – propositions de collaborations élargies (ex. : ISTS au GIS).</w:t>
      </w:r>
    </w:p>
    <w:p w14:paraId="717169BD" w14:textId="4D5242B6" w:rsidR="00FF3967" w:rsidRDefault="00FF3967" w:rsidP="00FF3967">
      <w:pPr>
        <w:jc w:val="both"/>
        <w:rPr>
          <w:rFonts w:ascii="Calibri" w:hAnsi="Calibri" w:cs="Calibri"/>
        </w:rPr>
      </w:pPr>
      <w:r>
        <w:rPr>
          <w:rFonts w:ascii="Calibri" w:hAnsi="Calibri" w:cs="Calibri"/>
        </w:rPr>
        <w:t>-12h10-12h40 : temps de convivialité et d’échanges</w:t>
      </w:r>
    </w:p>
    <w:p w14:paraId="41DB3517" w14:textId="77777777" w:rsidR="00FF3967" w:rsidRPr="00FD0D4C" w:rsidRDefault="00FF3967" w:rsidP="00FF3967">
      <w:pPr>
        <w:jc w:val="center"/>
        <w:rPr>
          <w:rFonts w:ascii="Calibri" w:hAnsi="Calibri" w:cs="Calibri"/>
          <w:b/>
          <w:bCs/>
        </w:rPr>
      </w:pPr>
    </w:p>
    <w:p w14:paraId="7CC5EE7B" w14:textId="77777777" w:rsidR="00FD0D4C" w:rsidRPr="00FD0D4C" w:rsidRDefault="00FD0D4C" w:rsidP="00FF3967">
      <w:pPr>
        <w:jc w:val="center"/>
        <w:rPr>
          <w:rFonts w:ascii="Calibri" w:hAnsi="Calibri" w:cs="Calibri"/>
          <w:b/>
          <w:bCs/>
        </w:rPr>
      </w:pPr>
      <w:r w:rsidRPr="00FD0D4C">
        <w:rPr>
          <w:rFonts w:ascii="Calibri" w:hAnsi="Calibri" w:cs="Calibri"/>
          <w:b/>
          <w:bCs/>
        </w:rPr>
        <w:t>Co-organisation et enrichissements</w:t>
      </w:r>
    </w:p>
    <w:p w14:paraId="505AE4BC" w14:textId="77777777" w:rsidR="00FD0D4C" w:rsidRPr="00FD0D4C" w:rsidRDefault="00FD0D4C" w:rsidP="00FD0D4C">
      <w:pPr>
        <w:rPr>
          <w:rFonts w:ascii="Calibri" w:hAnsi="Calibri" w:cs="Calibri"/>
        </w:rPr>
      </w:pPr>
      <w:r w:rsidRPr="00FD0D4C">
        <w:rPr>
          <w:rFonts w:ascii="Calibri" w:hAnsi="Calibri" w:cs="Calibri"/>
        </w:rPr>
        <w:t>ISTS et co-portée par : GIS Arts &amp; Éducation, Inseac, ESAA.</w:t>
      </w:r>
    </w:p>
    <w:p w14:paraId="4A05EA78" w14:textId="77777777" w:rsidR="00FD0D4C" w:rsidRPr="00FD0D4C" w:rsidRDefault="00FD0D4C" w:rsidP="00FD0D4C">
      <w:pPr>
        <w:rPr>
          <w:rFonts w:ascii="Calibri" w:hAnsi="Calibri" w:cs="Calibri"/>
        </w:rPr>
      </w:pPr>
      <w:r w:rsidRPr="00FD0D4C">
        <w:rPr>
          <w:rFonts w:ascii="Calibri" w:hAnsi="Calibri" w:cs="Calibri"/>
        </w:rPr>
        <w:t>Possibilité d’associer le SPIP Avignon (Service Pénitentiaire d’Insertion et de Probation du Vaucluse) pour ancrer l’événement dans le territoire.</w:t>
      </w:r>
    </w:p>
    <w:p w14:paraId="1D8BD585" w14:textId="6547691B" w:rsidR="00FD0D4C" w:rsidRPr="00FD0D4C" w:rsidRDefault="00FD0D4C" w:rsidP="00FD0D4C">
      <w:pPr>
        <w:rPr>
          <w:rFonts w:ascii="Calibri" w:hAnsi="Calibri" w:cs="Calibri"/>
        </w:rPr>
      </w:pPr>
      <w:r w:rsidRPr="00FD0D4C">
        <w:rPr>
          <w:rFonts w:ascii="Calibri" w:hAnsi="Calibri" w:cs="Calibri"/>
        </w:rPr>
        <w:t>Liste complète des intervenants</w:t>
      </w:r>
      <w:r w:rsidR="00FF3967">
        <w:rPr>
          <w:rFonts w:ascii="Calibri" w:hAnsi="Calibri" w:cs="Calibri"/>
        </w:rPr>
        <w:t> :</w:t>
      </w:r>
    </w:p>
    <w:p w14:paraId="188B227D" w14:textId="77777777" w:rsidR="00FD0D4C" w:rsidRPr="00FD0D4C" w:rsidRDefault="00FD0D4C" w:rsidP="00FF3967">
      <w:pPr>
        <w:pStyle w:val="Sansinterligne"/>
      </w:pPr>
      <w:r w:rsidRPr="00FD0D4C">
        <w:t>-Michele Nesme</w:t>
      </w:r>
    </w:p>
    <w:p w14:paraId="2CB6E0B7" w14:textId="4F26623F" w:rsidR="00FD0D4C" w:rsidRPr="00FD0D4C" w:rsidRDefault="00FD0D4C" w:rsidP="00FF3967">
      <w:pPr>
        <w:pStyle w:val="Sansinterligne"/>
      </w:pPr>
      <w:r w:rsidRPr="00FD0D4C">
        <w:t>-</w:t>
      </w:r>
      <w:r w:rsidR="00FF3967">
        <w:t>Claire Rannou</w:t>
      </w:r>
    </w:p>
    <w:p w14:paraId="7ED79502" w14:textId="77777777" w:rsidR="00FD0D4C" w:rsidRPr="00FD0D4C" w:rsidRDefault="00FD0D4C" w:rsidP="00FF3967">
      <w:pPr>
        <w:pStyle w:val="Sansinterligne"/>
      </w:pPr>
      <w:r w:rsidRPr="00FD0D4C">
        <w:t>- Joël Pommerat</w:t>
      </w:r>
    </w:p>
    <w:p w14:paraId="2F7C6756" w14:textId="77777777" w:rsidR="00FD0D4C" w:rsidRPr="00FD0D4C" w:rsidRDefault="00FD0D4C" w:rsidP="00FF3967">
      <w:pPr>
        <w:pStyle w:val="Sansinterligne"/>
      </w:pPr>
      <w:r w:rsidRPr="00FD0D4C">
        <w:t>- Nicolas Daubanes</w:t>
      </w:r>
    </w:p>
    <w:p w14:paraId="52952096" w14:textId="77777777" w:rsidR="00FD0D4C" w:rsidRPr="00FD0D4C" w:rsidRDefault="00FD0D4C" w:rsidP="00FF3967">
      <w:pPr>
        <w:pStyle w:val="Sansinterligne"/>
      </w:pPr>
      <w:r w:rsidRPr="00FD0D4C">
        <w:t>- Leïla Delannoy-Aïssaoui</w:t>
      </w:r>
    </w:p>
    <w:p w14:paraId="3E100C3C" w14:textId="77777777" w:rsidR="00FD0D4C" w:rsidRPr="00FD0D4C" w:rsidRDefault="00FD0D4C" w:rsidP="00FF3967">
      <w:pPr>
        <w:pStyle w:val="Sansinterligne"/>
      </w:pPr>
      <w:r w:rsidRPr="00FD0D4C">
        <w:t>- Pascal Terrien</w:t>
      </w:r>
    </w:p>
    <w:p w14:paraId="08B2294D" w14:textId="77777777" w:rsidR="00FD0D4C" w:rsidRPr="00FD0D4C" w:rsidRDefault="00FD0D4C" w:rsidP="00FF3967">
      <w:pPr>
        <w:pStyle w:val="Sansinterligne"/>
      </w:pPr>
      <w:r w:rsidRPr="00FD0D4C">
        <w:t>- Emmanuel Ethis</w:t>
      </w:r>
    </w:p>
    <w:p w14:paraId="35E717BC" w14:textId="77777777" w:rsidR="00FD0D4C" w:rsidRPr="00FD0D4C" w:rsidRDefault="00FD0D4C" w:rsidP="00FF3967">
      <w:pPr>
        <w:pStyle w:val="Sansinterligne"/>
      </w:pPr>
      <w:r w:rsidRPr="00FD0D4C">
        <w:t>- David Bourbonnaud</w:t>
      </w:r>
    </w:p>
    <w:p w14:paraId="7D8659F0" w14:textId="77777777" w:rsidR="00FD0D4C" w:rsidRPr="00FD0D4C" w:rsidRDefault="00FD0D4C" w:rsidP="00FF3967">
      <w:pPr>
        <w:pStyle w:val="Sansinterligne"/>
      </w:pPr>
      <w:r w:rsidRPr="00FD0D4C">
        <w:t>- Lauriane Guillou</w:t>
      </w:r>
    </w:p>
    <w:p w14:paraId="263559CE" w14:textId="77777777" w:rsidR="00FD0D4C" w:rsidRPr="00FD0D4C" w:rsidRDefault="00FD0D4C" w:rsidP="00FF3967">
      <w:pPr>
        <w:pStyle w:val="Sansinterligne"/>
      </w:pPr>
      <w:r w:rsidRPr="00FD0D4C">
        <w:t>- Damien Malinas</w:t>
      </w:r>
    </w:p>
    <w:p w14:paraId="67C2F300" w14:textId="77777777" w:rsidR="00FD0D4C" w:rsidRPr="00FD0D4C" w:rsidRDefault="00FD0D4C" w:rsidP="00FF3967">
      <w:pPr>
        <w:pStyle w:val="Sansinterligne"/>
      </w:pPr>
      <w:r w:rsidRPr="00FD0D4C">
        <w:t>- Éric Tortochot</w:t>
      </w:r>
    </w:p>
    <w:p w14:paraId="3CF1258F" w14:textId="77777777" w:rsidR="00FD0D4C" w:rsidRPr="00FD0D4C" w:rsidRDefault="00FD0D4C" w:rsidP="00FF3967">
      <w:pPr>
        <w:pStyle w:val="Sansinterligne"/>
      </w:pPr>
      <w:r w:rsidRPr="00FD0D4C">
        <w:t>- Benoit Broisat</w:t>
      </w:r>
    </w:p>
    <w:p w14:paraId="0A3AC1A2" w14:textId="77777777" w:rsidR="00FD0D4C" w:rsidRPr="00FD0D4C" w:rsidRDefault="00FD0D4C" w:rsidP="00FF3967">
      <w:pPr>
        <w:pStyle w:val="Sansinterligne"/>
      </w:pPr>
      <w:r w:rsidRPr="00FD0D4C">
        <w:t>- Jean-Michel Gremillet</w:t>
      </w:r>
    </w:p>
    <w:p w14:paraId="0B231FCC" w14:textId="77777777" w:rsidR="00FD0D4C" w:rsidRDefault="00FD0D4C" w:rsidP="00FF3967">
      <w:pPr>
        <w:pStyle w:val="Sansinterligne"/>
      </w:pPr>
      <w:r w:rsidRPr="00FD0D4C">
        <w:t>- SPIP Avignon (institution partenaire)</w:t>
      </w:r>
    </w:p>
    <w:p w14:paraId="5A83E7B3" w14:textId="77777777" w:rsidR="00FF3967" w:rsidRPr="00FD0D4C" w:rsidRDefault="00FF3967" w:rsidP="00FF3967">
      <w:pPr>
        <w:pStyle w:val="Sansinterligne"/>
      </w:pPr>
    </w:p>
    <w:p w14:paraId="5D879492" w14:textId="77777777" w:rsidR="00FD0D4C" w:rsidRPr="00FD0D4C" w:rsidRDefault="00FD0D4C" w:rsidP="00FD0D4C">
      <w:pPr>
        <w:rPr>
          <w:rFonts w:ascii="Calibri" w:hAnsi="Calibri" w:cs="Calibri"/>
        </w:rPr>
      </w:pPr>
      <w:hyperlink r:id="rId6" w:history="1">
        <w:r w:rsidRPr="00FD0D4C">
          <w:rPr>
            <w:rStyle w:val="Lienhypertexte"/>
            <w:rFonts w:ascii="Calibri" w:hAnsi="Calibri" w:cs="Calibri"/>
          </w:rPr>
          <w:t>https://www.canal-u.tv/chaines/upvm3/embed/60353</w:t>
        </w:r>
      </w:hyperlink>
    </w:p>
    <w:p w14:paraId="355B9F79" w14:textId="77777777" w:rsidR="00FD0D4C" w:rsidRPr="00FD0D4C" w:rsidRDefault="00FD0D4C" w:rsidP="00FD0D4C">
      <w:pPr>
        <w:rPr>
          <w:rFonts w:ascii="Calibri" w:hAnsi="Calibri" w:cs="Calibri"/>
        </w:rPr>
      </w:pPr>
      <w:hyperlink r:id="rId7" w:history="1">
        <w:r w:rsidRPr="00FD0D4C">
          <w:rPr>
            <w:rStyle w:val="Lienhypertexte"/>
            <w:rFonts w:ascii="Calibri" w:hAnsi="Calibri" w:cs="Calibri"/>
          </w:rPr>
          <w:t>https://www.canal-u.tv/chaines/au/lecons-de-l-universite-2018</w:t>
        </w:r>
      </w:hyperlink>
    </w:p>
    <w:p w14:paraId="1701B728" w14:textId="77777777" w:rsidR="00FD0D4C" w:rsidRPr="00FD0D4C" w:rsidRDefault="00FD0D4C" w:rsidP="00FD0D4C">
      <w:pPr>
        <w:rPr>
          <w:rFonts w:ascii="Calibri" w:hAnsi="Calibri" w:cs="Calibri"/>
        </w:rPr>
      </w:pPr>
      <w:hyperlink r:id="rId8" w:history="1">
        <w:r w:rsidRPr="00FD0D4C">
          <w:rPr>
            <w:rStyle w:val="Lienhypertexte"/>
            <w:rFonts w:ascii="Calibri" w:hAnsi="Calibri" w:cs="Calibri"/>
          </w:rPr>
          <w:t>https://www.youtube.com/watch?v=MTxGsdK_aW0</w:t>
        </w:r>
      </w:hyperlink>
    </w:p>
    <w:p w14:paraId="1D93EE94" w14:textId="5C5B33B9" w:rsidR="00644BAC" w:rsidRPr="00FF3967" w:rsidRDefault="00FD0D4C">
      <w:pPr>
        <w:rPr>
          <w:rFonts w:ascii="Calibri" w:hAnsi="Calibri" w:cs="Calibri"/>
        </w:rPr>
      </w:pPr>
      <w:hyperlink r:id="rId9" w:history="1">
        <w:r w:rsidRPr="00FD0D4C">
          <w:rPr>
            <w:rStyle w:val="Lienhypertexte"/>
            <w:rFonts w:ascii="Calibri" w:hAnsi="Calibri" w:cs="Calibri"/>
          </w:rPr>
          <w:t>https://www.youtube.com/watch?v=8xnPRFEwGgY</w:t>
        </w:r>
      </w:hyperlink>
    </w:p>
    <w:sectPr w:rsidR="00644BAC" w:rsidRPr="00FF3967" w:rsidSect="00FD0D4C">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7703" w14:textId="77777777" w:rsidR="00C70DDD" w:rsidRDefault="00C70DDD" w:rsidP="00B41396">
      <w:pPr>
        <w:spacing w:after="0" w:line="240" w:lineRule="auto"/>
      </w:pPr>
      <w:r>
        <w:separator/>
      </w:r>
    </w:p>
  </w:endnote>
  <w:endnote w:type="continuationSeparator" w:id="0">
    <w:p w14:paraId="16444A0A" w14:textId="77777777" w:rsidR="00C70DDD" w:rsidRDefault="00C70DDD" w:rsidP="00B4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42769"/>
      <w:docPartObj>
        <w:docPartGallery w:val="Page Numbers (Bottom of Page)"/>
        <w:docPartUnique/>
      </w:docPartObj>
    </w:sdtPr>
    <w:sdtContent>
      <w:p w14:paraId="0AAEE710" w14:textId="0CA95FB8" w:rsidR="00B41396" w:rsidRDefault="00B41396">
        <w:pPr>
          <w:pStyle w:val="Pieddepage"/>
          <w:jc w:val="right"/>
        </w:pPr>
        <w:r>
          <w:fldChar w:fldCharType="begin"/>
        </w:r>
        <w:r>
          <w:instrText>PAGE   \* MERGEFORMAT</w:instrText>
        </w:r>
        <w:r>
          <w:fldChar w:fldCharType="separate"/>
        </w:r>
        <w:r>
          <w:t>2</w:t>
        </w:r>
        <w:r>
          <w:fldChar w:fldCharType="end"/>
        </w:r>
      </w:p>
    </w:sdtContent>
  </w:sdt>
  <w:p w14:paraId="5F77F13F" w14:textId="77777777" w:rsidR="00B41396" w:rsidRDefault="00B413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AF55" w14:textId="77777777" w:rsidR="00C70DDD" w:rsidRDefault="00C70DDD" w:rsidP="00B41396">
      <w:pPr>
        <w:spacing w:after="0" w:line="240" w:lineRule="auto"/>
      </w:pPr>
      <w:r>
        <w:separator/>
      </w:r>
    </w:p>
  </w:footnote>
  <w:footnote w:type="continuationSeparator" w:id="0">
    <w:p w14:paraId="47A5EA0D" w14:textId="77777777" w:rsidR="00C70DDD" w:rsidRDefault="00C70DDD" w:rsidP="00B41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4C"/>
    <w:rsid w:val="00097359"/>
    <w:rsid w:val="0037407E"/>
    <w:rsid w:val="005940F1"/>
    <w:rsid w:val="00644BAC"/>
    <w:rsid w:val="00A41078"/>
    <w:rsid w:val="00B41396"/>
    <w:rsid w:val="00C70DDD"/>
    <w:rsid w:val="00FD0D4C"/>
    <w:rsid w:val="00FF39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D21D"/>
  <w15:chartTrackingRefBased/>
  <w15:docId w15:val="{0C91B04A-7409-4E69-B247-F922DE7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0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0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0D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0D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0D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0D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0D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0D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0D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D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0D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0D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0D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0D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0D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0D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0D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0D4C"/>
    <w:rPr>
      <w:rFonts w:eastAsiaTheme="majorEastAsia" w:cstheme="majorBidi"/>
      <w:color w:val="272727" w:themeColor="text1" w:themeTint="D8"/>
    </w:rPr>
  </w:style>
  <w:style w:type="paragraph" w:styleId="Titre">
    <w:name w:val="Title"/>
    <w:basedOn w:val="Normal"/>
    <w:next w:val="Normal"/>
    <w:link w:val="TitreCar"/>
    <w:uiPriority w:val="10"/>
    <w:qFormat/>
    <w:rsid w:val="00FD0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0D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0D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0D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0D4C"/>
    <w:pPr>
      <w:spacing w:before="160"/>
      <w:jc w:val="center"/>
    </w:pPr>
    <w:rPr>
      <w:i/>
      <w:iCs/>
      <w:color w:val="404040" w:themeColor="text1" w:themeTint="BF"/>
    </w:rPr>
  </w:style>
  <w:style w:type="character" w:customStyle="1" w:styleId="CitationCar">
    <w:name w:val="Citation Car"/>
    <w:basedOn w:val="Policepardfaut"/>
    <w:link w:val="Citation"/>
    <w:uiPriority w:val="29"/>
    <w:rsid w:val="00FD0D4C"/>
    <w:rPr>
      <w:i/>
      <w:iCs/>
      <w:color w:val="404040" w:themeColor="text1" w:themeTint="BF"/>
    </w:rPr>
  </w:style>
  <w:style w:type="paragraph" w:styleId="Paragraphedeliste">
    <w:name w:val="List Paragraph"/>
    <w:basedOn w:val="Normal"/>
    <w:uiPriority w:val="34"/>
    <w:qFormat/>
    <w:rsid w:val="00FD0D4C"/>
    <w:pPr>
      <w:ind w:left="720"/>
      <w:contextualSpacing/>
    </w:pPr>
  </w:style>
  <w:style w:type="character" w:styleId="Accentuationintense">
    <w:name w:val="Intense Emphasis"/>
    <w:basedOn w:val="Policepardfaut"/>
    <w:uiPriority w:val="21"/>
    <w:qFormat/>
    <w:rsid w:val="00FD0D4C"/>
    <w:rPr>
      <w:i/>
      <w:iCs/>
      <w:color w:val="0F4761" w:themeColor="accent1" w:themeShade="BF"/>
    </w:rPr>
  </w:style>
  <w:style w:type="paragraph" w:styleId="Citationintense">
    <w:name w:val="Intense Quote"/>
    <w:basedOn w:val="Normal"/>
    <w:next w:val="Normal"/>
    <w:link w:val="CitationintenseCar"/>
    <w:uiPriority w:val="30"/>
    <w:qFormat/>
    <w:rsid w:val="00FD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0D4C"/>
    <w:rPr>
      <w:i/>
      <w:iCs/>
      <w:color w:val="0F4761" w:themeColor="accent1" w:themeShade="BF"/>
    </w:rPr>
  </w:style>
  <w:style w:type="character" w:styleId="Rfrenceintense">
    <w:name w:val="Intense Reference"/>
    <w:basedOn w:val="Policepardfaut"/>
    <w:uiPriority w:val="32"/>
    <w:qFormat/>
    <w:rsid w:val="00FD0D4C"/>
    <w:rPr>
      <w:b/>
      <w:bCs/>
      <w:smallCaps/>
      <w:color w:val="0F4761" w:themeColor="accent1" w:themeShade="BF"/>
      <w:spacing w:val="5"/>
    </w:rPr>
  </w:style>
  <w:style w:type="character" w:styleId="Lienhypertexte">
    <w:name w:val="Hyperlink"/>
    <w:basedOn w:val="Policepardfaut"/>
    <w:uiPriority w:val="99"/>
    <w:unhideWhenUsed/>
    <w:rsid w:val="00FD0D4C"/>
    <w:rPr>
      <w:color w:val="467886" w:themeColor="hyperlink"/>
      <w:u w:val="single"/>
    </w:rPr>
  </w:style>
  <w:style w:type="character" w:styleId="Mentionnonrsolue">
    <w:name w:val="Unresolved Mention"/>
    <w:basedOn w:val="Policepardfaut"/>
    <w:uiPriority w:val="99"/>
    <w:semiHidden/>
    <w:unhideWhenUsed/>
    <w:rsid w:val="00FD0D4C"/>
    <w:rPr>
      <w:color w:val="605E5C"/>
      <w:shd w:val="clear" w:color="auto" w:fill="E1DFDD"/>
    </w:rPr>
  </w:style>
  <w:style w:type="paragraph" w:styleId="En-tte">
    <w:name w:val="header"/>
    <w:basedOn w:val="Normal"/>
    <w:link w:val="En-tteCar"/>
    <w:uiPriority w:val="99"/>
    <w:unhideWhenUsed/>
    <w:rsid w:val="00B41396"/>
    <w:pPr>
      <w:tabs>
        <w:tab w:val="center" w:pos="4536"/>
        <w:tab w:val="right" w:pos="9072"/>
      </w:tabs>
      <w:spacing w:after="0" w:line="240" w:lineRule="auto"/>
    </w:pPr>
  </w:style>
  <w:style w:type="character" w:customStyle="1" w:styleId="En-tteCar">
    <w:name w:val="En-tête Car"/>
    <w:basedOn w:val="Policepardfaut"/>
    <w:link w:val="En-tte"/>
    <w:uiPriority w:val="99"/>
    <w:rsid w:val="00B41396"/>
  </w:style>
  <w:style w:type="paragraph" w:styleId="Pieddepage">
    <w:name w:val="footer"/>
    <w:basedOn w:val="Normal"/>
    <w:link w:val="PieddepageCar"/>
    <w:uiPriority w:val="99"/>
    <w:unhideWhenUsed/>
    <w:rsid w:val="00B413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1396"/>
  </w:style>
  <w:style w:type="paragraph" w:styleId="Sansinterligne">
    <w:name w:val="No Spacing"/>
    <w:uiPriority w:val="1"/>
    <w:qFormat/>
    <w:rsid w:val="00FF3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TxGsdK_aW0" TargetMode="External"/><Relationship Id="rId3" Type="http://schemas.openxmlformats.org/officeDocument/2006/relationships/webSettings" Target="webSettings.xml"/><Relationship Id="rId7" Type="http://schemas.openxmlformats.org/officeDocument/2006/relationships/hyperlink" Target="https://www.canal-u.tv/chaines/au/lecons-de-l-universite-20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l-u.tv/chaines/upvm3/embed/6035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8xnPRFEwGg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6796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Mancini</dc:creator>
  <cp:keywords/>
  <dc:description/>
  <cp:lastModifiedBy>Raphaelle Mancini</cp:lastModifiedBy>
  <cp:revision>3</cp:revision>
  <dcterms:created xsi:type="dcterms:W3CDTF">2026-04-14T09:04:00Z</dcterms:created>
  <dcterms:modified xsi:type="dcterms:W3CDTF">2026-04-14T09:07:00Z</dcterms:modified>
</cp:coreProperties>
</file>